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33" w:rsidRDefault="004D4E0A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B5A33">
        <w:tc>
          <w:tcPr>
            <w:tcW w:w="6379" w:type="dxa"/>
            <w:hideMark/>
          </w:tcPr>
          <w:p w:rsidR="006B5A33" w:rsidRDefault="004D4E0A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6B5A33" w:rsidRDefault="004D4E0A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11. veljače 2026. godine</w:t>
            </w:r>
          </w:p>
        </w:tc>
        <w:tc>
          <w:tcPr>
            <w:tcW w:w="2693" w:type="dxa"/>
            <w:hideMark/>
          </w:tcPr>
          <w:p w:rsidR="006B5A33" w:rsidRDefault="004D4E0A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članka 107. Zakona o odgoju i obrazovanju u osnovnoj i srednjoj školi (Narodne novine, broj: 87/08., 86/09., 92/10., 10</w:t>
      </w:r>
      <w:r>
        <w:t xml:space="preserve">5/10.-ispr, 90/11.,5/12., 16/12., 86/12., 94/13., 136/14.-RUSRH, 152/14., 7/17., 68/18., 98/19, 64/20, 151/22, 155/23. i 156/23.), odredaba Pravilnika o radu Osnovne škole Srinjine, čl. 9. Pravilnika o načinu i postupku zapošljavanja (Klasa: 003/19-01/01, </w:t>
      </w:r>
      <w:r>
        <w:t>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6B5A33" w:rsidRDefault="004D4E0A">
      <w:pPr>
        <w:autoSpaceDE w:val="0"/>
        <w:autoSpaceDN w:val="0"/>
        <w:adjustRightInd w:val="0"/>
        <w:jc w:val="center"/>
      </w:pPr>
      <w:r>
        <w:t>za</w:t>
      </w:r>
      <w:r>
        <w:t xml:space="preserve"> zasnivanje radnog odnosa na radnom mjestu</w:t>
      </w:r>
    </w:p>
    <w:p w:rsidR="006B5A33" w:rsidRDefault="006B5A33">
      <w:pPr>
        <w:autoSpaceDE w:val="0"/>
        <w:autoSpaceDN w:val="0"/>
        <w:adjustRightInd w:val="0"/>
        <w:jc w:val="center"/>
      </w:pPr>
    </w:p>
    <w:p w:rsidR="006B5A33" w:rsidRDefault="004D4E0A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rPr>
          <w:b/>
        </w:rPr>
        <w:t>Spremača-čistača</w:t>
      </w:r>
      <w:r>
        <w:t>, određeno puno radno vrijeme, 40 sati tjedno,  1 izvršitelj/ica (m/ž)</w:t>
      </w:r>
    </w:p>
    <w:p w:rsidR="006B5A33" w:rsidRDefault="006B5A33">
      <w:pPr>
        <w:autoSpaceDE w:val="0"/>
        <w:autoSpaceDN w:val="0"/>
        <w:adjustRightInd w:val="0"/>
        <w:ind w:left="720"/>
        <w:jc w:val="both"/>
      </w:pPr>
    </w:p>
    <w:p w:rsidR="006B5A33" w:rsidRDefault="004D4E0A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6B5A33" w:rsidRDefault="004D4E0A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6B5A33" w:rsidRDefault="006B5A33">
      <w:pPr>
        <w:autoSpaceDE w:val="0"/>
        <w:autoSpaceDN w:val="0"/>
        <w:adjustRightInd w:val="0"/>
        <w:jc w:val="both"/>
        <w:rPr>
          <w:b/>
        </w:rPr>
      </w:pPr>
    </w:p>
    <w:p w:rsidR="006B5A33" w:rsidRDefault="004D4E0A">
      <w:pPr>
        <w:autoSpaceDE w:val="0"/>
        <w:autoSpaceDN w:val="0"/>
        <w:adjustRightInd w:val="0"/>
        <w:jc w:val="both"/>
      </w:pPr>
      <w:r>
        <w:t>Kandidat za sp</w:t>
      </w:r>
      <w:r>
        <w:t>remača/icu mora imati završeno minimalno osnovnoškolsko obrazovanje te za njegovo zaposlenje ne smiju postojati zapreke iz članka 406. Zakona o odgoju i obrazovanju u osnovnoj i srednjoj školi (NN., br.: 87/08., 86/09., 92/10., 105/10. – ispr., 90/11., 5/1</w:t>
      </w:r>
      <w:r>
        <w:t xml:space="preserve">2., 16/12., 86/12., 94/13., 136/14.-RUSH, 152/14., 7/17., 68/18., 98/19., 64/20., 151/22. i 156/23. </w:t>
      </w:r>
    </w:p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6B5A33" w:rsidRDefault="006B5A33">
      <w:pPr>
        <w:autoSpaceDE w:val="0"/>
        <w:autoSpaceDN w:val="0"/>
        <w:adjustRightInd w:val="0"/>
        <w:jc w:val="both"/>
      </w:pPr>
    </w:p>
    <w:p w:rsidR="006B5A33" w:rsidRDefault="004D4E0A">
      <w:pPr>
        <w:autoSpaceDE w:val="0"/>
        <w:autoSpaceDN w:val="0"/>
        <w:adjustRightInd w:val="0"/>
        <w:jc w:val="both"/>
      </w:pPr>
      <w:r>
        <w:t>Kandidat k</w:t>
      </w:r>
      <w:r>
        <w:t xml:space="preserve">oji je stekao obrazovnu kvalifikaciju izvan Republike Hrvatske, dužan je dostaviti ispravu(e) kojom se dokazuje priznavanje inozemne obrazovne kvalifikacije i kojom se ostvaruje pravo na pristup i obavljanje regulirane profesije. </w:t>
      </w:r>
    </w:p>
    <w:p w:rsidR="006B5A33" w:rsidRDefault="006B5A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6B5A33" w:rsidRDefault="006B5A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U vlastoručno potpisanoj prijavi na natječaj potrebno je navesti:</w:t>
      </w:r>
    </w:p>
    <w:p w:rsidR="006B5A33" w:rsidRDefault="004D4E0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:rsidR="006B5A33" w:rsidRDefault="004D4E0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kandidat prijavljuje.</w:t>
      </w:r>
    </w:p>
    <w:p w:rsidR="006B5A33" w:rsidRDefault="006B5A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</w:t>
      </w:r>
      <w:r>
        <w:rPr>
          <w:rFonts w:ascii="Times New Roman" w:hAnsi="Times New Roman"/>
          <w:sz w:val="24"/>
          <w:szCs w:val="24"/>
          <w:lang w:eastAsia="hr-HR"/>
        </w:rPr>
        <w:t>aj potrebno je priložiti: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odgovarajućem stupnju obrazovanja,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</w:t>
      </w:r>
      <w:r>
        <w:rPr>
          <w:rFonts w:ascii="Times New Roman" w:hAnsi="Times New Roman"/>
          <w:sz w:val="24"/>
          <w:szCs w:val="24"/>
          <w:lang w:eastAsia="hr-HR"/>
        </w:rPr>
        <w:t>eka za zasnivanje radnog odnosa iz članka 106. Zakona s naznakom roka izdavanja ne starije od mjesec dana na dan raspisivanja natječaja,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elektronički zapis ili potvrdu o podatcima evidentiranim u matičnoj evidenciji Hrvatskog zavoda za mirovinsko osiguranj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</w:p>
    <w:p w:rsidR="006B5A33" w:rsidRDefault="004D4E0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ostale potrebne dokaze za kandidate koji su stekli inozemnu obrazovnu kvalifikaciju te za kandidate koji se po posebnim propisim pozivaju na pravo prednosti pri zapošljavanju po jednakim uvjetima</w:t>
      </w:r>
    </w:p>
    <w:p w:rsidR="006B5A33" w:rsidRDefault="004D4E0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Navedene isprave odnosno prilozi dostavljaju se u neovjerenoj preslici. Prije sklapanja ugovora o radu odabrani je kandidat dužan sve navedene priloge odnosno isprave  dostaviti u izvorniku ili u preslici ovjerenoj od strane javnog bilježnika sukladno Zako</w:t>
      </w:r>
      <w:r>
        <w:rPr>
          <w:color w:val="000000"/>
          <w:shd w:val="clear" w:color="auto" w:fill="FFFFFF"/>
        </w:rPr>
        <w:t>nu o javnom bilježništvu (NN, br. 78/93., 29/94., 162/98, 16/07., 75/09., 120/16., 57/22.)</w:t>
      </w:r>
    </w:p>
    <w:p w:rsidR="006B5A33" w:rsidRDefault="006B5A33">
      <w:pPr>
        <w:jc w:val="both"/>
        <w:rPr>
          <w:color w:val="000000"/>
          <w:shd w:val="clear" w:color="auto" w:fill="FFFFFF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Osnovnoj školi Srinjine za obradu osobnih podataka navedenih u svim dostavljenim prilozima odnosno ispravama za potrebe p</w:t>
      </w:r>
      <w:r>
        <w:rPr>
          <w:rFonts w:ascii="Times New Roman" w:hAnsi="Times New Roman"/>
          <w:color w:val="000000"/>
          <w:sz w:val="24"/>
          <w:szCs w:val="24"/>
        </w:rPr>
        <w:t xml:space="preserve">rovedbe javnog natječaja sukladno važećim propisima o zaštiti osobnih podataka. </w:t>
      </w:r>
    </w:p>
    <w:p w:rsidR="006B5A33" w:rsidRDefault="006B5A33">
      <w:pPr>
        <w:jc w:val="both"/>
        <w:rPr>
          <w:color w:val="000000"/>
          <w:shd w:val="clear" w:color="auto" w:fill="FFFFFF"/>
        </w:rPr>
      </w:pPr>
    </w:p>
    <w:p w:rsidR="006B5A33" w:rsidRDefault="004D4E0A">
      <w:pPr>
        <w:jc w:val="both"/>
      </w:pPr>
      <w:r>
        <w:t>Kandidati koji ostvaruju pravo prednosti pri zapošljavanju prema posebnom zakonu, trebaju se u prijavi na natječaj pozvati na to pravo i uz prijavu priložiti sve dokaze o isp</w:t>
      </w:r>
      <w:r>
        <w:t xml:space="preserve">unjavanju traženih uvjeta iz natječaja te svu propisanu dokumentaciju prema posebnom zakonu. </w:t>
      </w:r>
    </w:p>
    <w:p w:rsidR="006B5A33" w:rsidRDefault="006B5A33">
      <w:pPr>
        <w:jc w:val="both"/>
      </w:pPr>
    </w:p>
    <w:p w:rsidR="006B5A33" w:rsidRDefault="004D4E0A">
      <w:pPr>
        <w:jc w:val="both"/>
        <w:rPr>
          <w:color w:val="000000"/>
        </w:rPr>
      </w:pPr>
      <w:r>
        <w:rPr>
          <w:color w:val="000000"/>
        </w:rPr>
        <w:t>Kandidat koji ostvaruje pravo prednosti pri zapošljavanju na temelju članka 102. stavaka 1.-3. Zakona o hrvatskim braniteljima iz Domovinskog rata i članovima nj</w:t>
      </w:r>
      <w:r>
        <w:rPr>
          <w:color w:val="000000"/>
        </w:rPr>
        <w:t>ihovih obitelji (Narodne novine, broj: 121/17. i 98/19.), članka 48.f Zakona o zaštiti vojnih i civilnih invalida rata (Narodne novine, broj: 33/92., 57/92., 77/92., 27/93., 58/93., 02/94., 76/94., 108/95., 108/96., 82/01., 103/03, 148/13 i 98/19) ili član</w:t>
      </w:r>
      <w:r>
        <w:rPr>
          <w:color w:val="000000"/>
        </w:rPr>
        <w:t>ka 9. Zakona o profesionalnoj rehabilitaciji i zapošljavanju osoba s invaliditetom (Narodne novine, broj: 157/13., 152/14., 39/18. i 32/20) dužan je u prijavi na javni natječaj pozvati se na to pravo i uz prijavu na natječaj pored navedenih isprava odnosno</w:t>
      </w:r>
      <w:r>
        <w:rPr>
          <w:color w:val="000000"/>
        </w:rPr>
        <w:t xml:space="preserve"> priloga priložiti svu propisanu dokumentaciju prema posebnom zakonu te ima prednost u odnosu na ostale kandidate samo pod jednakim uvjetima.</w:t>
      </w:r>
    </w:p>
    <w:p w:rsidR="006B5A33" w:rsidRDefault="006B5A33">
      <w:pPr>
        <w:jc w:val="both"/>
        <w:rPr>
          <w:color w:val="000000"/>
        </w:rPr>
      </w:pPr>
    </w:p>
    <w:p w:rsidR="006B5A33" w:rsidRDefault="004D4E0A">
      <w:pPr>
        <w:jc w:val="both"/>
        <w:rPr>
          <w:color w:val="000000"/>
        </w:rPr>
      </w:pPr>
      <w:r>
        <w:rPr>
          <w:color w:val="000000"/>
        </w:rPr>
        <w:t>Kandidat koji se poziva na pravo prednosti pri zapošljavanju na temelju članka 102. stavaka 1.-3. Zakona o hrvats</w:t>
      </w:r>
      <w:r>
        <w:rPr>
          <w:color w:val="000000"/>
        </w:rPr>
        <w:t xml:space="preserve">kim braniteljima iz Domovinskog rata i članovima njihovih obitelji dužan je uz prijavu na natječaj pored navedenih isprava odnosno priloga priložiti i sve potrebne dokaze </w:t>
      </w:r>
      <w:r>
        <w:rPr>
          <w:color w:val="000000"/>
        </w:rPr>
        <w:lastRenderedPageBreak/>
        <w:t>iz članka 103. stavka 1. Zakona o hrvatskim braniteljima iz Domovinskog rata i članov</w:t>
      </w:r>
      <w:r>
        <w:rPr>
          <w:color w:val="000000"/>
        </w:rPr>
        <w:t>ima njihovih obitelji koji su dostupni na poveznici na internetsku stranicu Ministarstva hrvatskih branitelja:</w:t>
      </w:r>
    </w:p>
    <w:p w:rsidR="006B5A33" w:rsidRDefault="006B5A33">
      <w:pPr>
        <w:jc w:val="both"/>
        <w:rPr>
          <w:color w:val="000000"/>
        </w:rPr>
      </w:pPr>
    </w:p>
    <w:p w:rsidR="006B5A33" w:rsidRDefault="004D4E0A">
      <w:pPr>
        <w:jc w:val="both"/>
        <w:rPr>
          <w:color w:val="000000"/>
        </w:rPr>
      </w:pPr>
      <w:hyperlink r:id="rId10" w:history="1">
        <w:r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color w:val="000000"/>
        </w:rPr>
        <w:t xml:space="preserve"> </w:t>
      </w:r>
    </w:p>
    <w:p w:rsidR="006B5A33" w:rsidRDefault="006B5A33">
      <w:pPr>
        <w:jc w:val="both"/>
        <w:rPr>
          <w:color w:val="000000"/>
        </w:rPr>
      </w:pPr>
    </w:p>
    <w:p w:rsidR="006B5A33" w:rsidRDefault="004D4E0A">
      <w:pPr>
        <w:jc w:val="both"/>
      </w:pPr>
      <w:r>
        <w:t xml:space="preserve">Kandidat koji se poziva na pravo prednosti pri zapošljavanju temeljem Zakona o civilnim stradalnicima iz Domovinskog rata (NN br. 84/21) dužan je u prijavi pozvati se na to pravo te pored navedenih isprava odnosno priloga priložiti i sve potrebne dokaze u </w:t>
      </w:r>
      <w:r>
        <w:t>svrhu ostvarivanja tog prava prema poveznici:</w:t>
      </w:r>
    </w:p>
    <w:p w:rsidR="006B5A33" w:rsidRDefault="006B5A33">
      <w:pPr>
        <w:jc w:val="both"/>
      </w:pPr>
    </w:p>
    <w:p w:rsidR="006B5A33" w:rsidRDefault="004D4E0A">
      <w:pPr>
        <w:jc w:val="both"/>
      </w:pPr>
      <w:hyperlink r:id="rId11" w:history="1">
        <w:r>
          <w:rPr>
            <w:rStyle w:val="Hiperveza"/>
            <w:color w:val="0563C1"/>
            <w:shd w:val="clear" w:color="auto" w:fill="FFFFFF"/>
          </w:rPr>
          <w:t>htt</w:t>
        </w:r>
        <w:r>
          <w:rPr>
            <w:rStyle w:val="Hiperveza"/>
            <w:color w:val="0563C1"/>
            <w:shd w:val="clear" w:color="auto" w:fill="FFFFFF"/>
          </w:rPr>
          <w:t>ps://branitelji.gov.hr/UserDocsImages//dokumenti/Nikola//popis%20dokaza%20za%20ostvarivanje%20prava%20prednosti%20pri%20zapo%C5%A1ljavanju-%20Zakon%20o%20civilnim%20stradalnicima%20iz%20DR.pdf</w:t>
        </w:r>
      </w:hyperlink>
    </w:p>
    <w:p w:rsidR="006B5A33" w:rsidRDefault="006B5A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Kandidati koji su pravodobno dostavili potpunu prijavu te i</w:t>
      </w:r>
      <w:r>
        <w:rPr>
          <w:rFonts w:ascii="Times New Roman" w:hAnsi="Times New Roman"/>
          <w:color w:val="000000"/>
          <w:sz w:val="24"/>
          <w:szCs w:val="24"/>
        </w:rPr>
        <w:t xml:space="preserve">spunjavaju uvjete natječaja dužni su pristupiti procjeni odnosno vrednovanju prema odredbama Pravilnika o načinu i postupku zapošljavanja Osnovne škole Srinjine. </w:t>
      </w:r>
    </w:p>
    <w:p w:rsidR="006B5A33" w:rsidRDefault="006B5A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http://os-srinjine.skole.hr/upload/os-srinjine/images/static3/765/File/Pravilnik%20o%20na%C4%8Dinu%20i%20postupku%20zapo%C5%A1ljavanja.pdf</w:t>
        </w:r>
      </w:hyperlink>
    </w:p>
    <w:p w:rsidR="006B5A33" w:rsidRDefault="006B5A33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http://os-srinjine.skole.hr/upload/os-srinjine/images/static3/853/File/Pravilnik%20o%20na%C4%8Dinu%20i%20postupku%20zapo%C5%A1ljavanja%201%202020.pd</w:t>
        </w:r>
        <w:r>
          <w:rPr>
            <w:rStyle w:val="Hiperveza"/>
            <w:rFonts w:ascii="Times New Roman" w:hAnsi="Times New Roman"/>
            <w:sz w:val="24"/>
            <w:szCs w:val="24"/>
          </w:rPr>
          <w:t>f</w:t>
        </w:r>
      </w:hyperlink>
    </w:p>
    <w:p w:rsidR="006B5A33" w:rsidRDefault="006B5A33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Način procjene odnosno vrednovanja kandidata, kao i vrijeme i mjesto, bit će objavljeni na mrežnoj stranici Škole </w:t>
      </w:r>
      <w:hyperlink r:id="rId14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http://os-srinjine.skole.hr/natjecaji</w:t>
        </w:r>
      </w:hyperlink>
      <w:r>
        <w:t>.</w:t>
      </w:r>
    </w:p>
    <w:p w:rsidR="006B5A33" w:rsidRDefault="006B5A33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6B5A33" w:rsidRDefault="004D4E0A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v</w:t>
      </w:r>
      <w:r>
        <w:rPr>
          <w:rFonts w:ascii="Times New Roman" w:hAnsi="Times New Roman"/>
          <w:sz w:val="24"/>
          <w:szCs w:val="24"/>
        </w:rPr>
        <w:t xml:space="preserve">rednovanju smatra se da je odustao od prijave na natječaj. </w:t>
      </w:r>
    </w:p>
    <w:p w:rsidR="006B5A33" w:rsidRDefault="006B5A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5A33" w:rsidRDefault="004D4E0A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mrežnoj stranici i oglasnoj ploči Škole te mrežnoj stranici i oglasnim pločama Hrvatskog zavoda za zapošljavanje.</w:t>
      </w:r>
    </w:p>
    <w:p w:rsidR="006B5A33" w:rsidRDefault="006B5A33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6B5A33" w:rsidRDefault="004D4E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4D4E0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>
        <w:rPr>
          <w:rFonts w:ascii="Times New Roman" w:hAnsi="Times New Roman" w:cs="Times New Roman"/>
          <w:b/>
        </w:rPr>
        <w:t xml:space="preserve">Za natječaj-radno mjesto </w:t>
      </w:r>
      <w:r>
        <w:rPr>
          <w:rFonts w:ascii="Times New Roman" w:hAnsi="Times New Roman"/>
          <w:b/>
        </w:rPr>
        <w:t>spremača-čistača, na određeno puno radno vrijeme, 40 sati tjedno,  1 izvršitelj/ica (m/ž</w:t>
      </w:r>
      <w:r>
        <w:rPr>
          <w:rFonts w:ascii="Times New Roman" w:hAnsi="Times New Roman"/>
        </w:rPr>
        <w:t>)“</w:t>
      </w: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4D4E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Kandidat prijavljen na natječaj o rezultatima natječaja bit će obaviješten putem mrežne stranice Škole, poveznica: </w:t>
      </w:r>
      <w:hyperlink r:id="rId15" w:history="1">
        <w:r>
          <w:rPr>
            <w:rStyle w:val="Hiperveza"/>
            <w:rFonts w:ascii="Times New Roman" w:hAnsi="Times New Roman" w:cs="Times New Roman"/>
          </w:rPr>
          <w:t>http://o</w:t>
        </w:r>
        <w:r>
          <w:rPr>
            <w:rStyle w:val="Hiperveza"/>
            <w:rFonts w:ascii="Times New Roman" w:hAnsi="Times New Roman" w:cs="Times New Roman"/>
          </w:rPr>
          <w:t>s-srinjine.skole.hr/</w:t>
        </w:r>
      </w:hyperlink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u roku od petnaest dana od dana sklapanja ugovora o radu s odabranim kandidatom.</w:t>
      </w: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6B5A33">
      <w:pPr>
        <w:pStyle w:val="Default"/>
        <w:jc w:val="both"/>
        <w:rPr>
          <w:rFonts w:ascii="Times New Roman" w:hAnsi="Times New Roman" w:cs="Times New Roman"/>
        </w:rPr>
      </w:pPr>
    </w:p>
    <w:p w:rsidR="006B5A33" w:rsidRDefault="004D4E0A">
      <w:pPr>
        <w:jc w:val="right"/>
      </w:pPr>
      <w:r>
        <w:t xml:space="preserve">                                                                                                                               Ravnateljica:</w:t>
      </w:r>
    </w:p>
    <w:p w:rsidR="006B5A33" w:rsidRDefault="004D4E0A">
      <w:pPr>
        <w:jc w:val="right"/>
      </w:pPr>
      <w:r>
        <w:t>Antone</w:t>
      </w:r>
      <w:r>
        <w:t xml:space="preserve">la Matić, mag. paed. </w:t>
      </w:r>
    </w:p>
    <w:p w:rsidR="006B5A33" w:rsidRDefault="004D4E0A">
      <w:pPr>
        <w:jc w:val="right"/>
      </w:pPr>
      <w:r>
        <w:t>_______________________</w:t>
      </w:r>
    </w:p>
    <w:p w:rsidR="006B5A33" w:rsidRDefault="006B5A33"/>
    <w:p w:rsidR="006B5A33" w:rsidRDefault="006B5A33">
      <w:pPr>
        <w:jc w:val="both"/>
      </w:pPr>
    </w:p>
    <w:p w:rsidR="006B5A33" w:rsidRDefault="006B5A33">
      <w:pPr>
        <w:jc w:val="both"/>
      </w:pPr>
    </w:p>
    <w:p w:rsidR="006B5A33" w:rsidRDefault="006B5A33"/>
    <w:sectPr w:rsidR="006B5A33">
      <w:headerReference w:type="default" r:id="rId16"/>
      <w:footerReference w:type="default" r:id="rId1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0A" w:rsidRDefault="004D4E0A">
      <w:r>
        <w:separator/>
      </w:r>
    </w:p>
  </w:endnote>
  <w:endnote w:type="continuationSeparator" w:id="0">
    <w:p w:rsidR="004D4E0A" w:rsidRDefault="004D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A33" w:rsidRDefault="004D4E0A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B5A33" w:rsidRDefault="004D4E0A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6B5A33" w:rsidRDefault="006B5A33">
    <w:pPr>
      <w:rPr>
        <w:sz w:val="22"/>
        <w:szCs w:val="22"/>
      </w:rPr>
    </w:pPr>
  </w:p>
  <w:p w:rsidR="006B5A33" w:rsidRDefault="006B5A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0A" w:rsidRDefault="004D4E0A">
      <w:r>
        <w:separator/>
      </w:r>
    </w:p>
  </w:footnote>
  <w:footnote w:type="continuationSeparator" w:id="0">
    <w:p w:rsidR="004D4E0A" w:rsidRDefault="004D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A33" w:rsidRDefault="004D4E0A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6B5A33" w:rsidRDefault="004D4E0A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</w:t>
    </w:r>
    <w:r>
      <w:rPr>
        <w:color w:val="4D4D4D"/>
        <w:sz w:val="20"/>
        <w:szCs w:val="20"/>
      </w:rPr>
      <w:t xml:space="preserve">  OIB:40792454328  MB:312-92-50  IBAN:HR8824070001100578899</w:t>
    </w:r>
  </w:p>
  <w:p w:rsidR="006B5A33" w:rsidRDefault="004D4E0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6B5A33" w:rsidRDefault="006B5A33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6B5A33" w:rsidRDefault="006B5A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BA9EC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38E2B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23A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9138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815659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D0A0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EE2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7EE22F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8B6C44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D5441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multilevel"/>
    <w:tmpl w:val="29CA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multilevel"/>
    <w:tmpl w:val="F3AC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multilevel"/>
    <w:tmpl w:val="938A9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multilevel"/>
    <w:tmpl w:val="20D637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24843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33"/>
    <w:rsid w:val="004D4E0A"/>
    <w:rsid w:val="006B5A33"/>
    <w:rsid w:val="00C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47D4E-0F98-48CA-B40B-BE8987E4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765/File/Pravilnik%20o%20na%C4%8Dinu%20i%20postupku%20zapo%C5%A1ljavanja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s-srinjine.skole.hr/" TargetMode="Externa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s-srinjine.skole.hr/natjecaj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6FF0-6B4B-4706-AA97-685DB594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3</cp:revision>
  <cp:lastPrinted>2024-06-06T09:28:00Z</cp:lastPrinted>
  <dcterms:created xsi:type="dcterms:W3CDTF">2026-02-11T12:32:00Z</dcterms:created>
  <dcterms:modified xsi:type="dcterms:W3CDTF">2026-02-11T12:32:00Z</dcterms:modified>
</cp:coreProperties>
</file>